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2015/148 vom 22. Februar 2018</w:t>
      </w:r>
    </w:p>
    <w:p>
      <w:r>
        <w:t>Sg Versicherungsgericht, 2018-02-22, DE</w:t>
      </w:r>
    </w:p>
    <w:p>
      <w:r>
        <w:rPr>
          <w:b/>
        </w:rPr>
        <w:t xml:space="preserve">Quelle: </w:t>
      </w:r>
      <w:r>
        <w:t>https://mcp.opencaselaw.ch/entscheid/sg_publikationen_IV 2015_148</w:t>
      </w:r>
    </w:p>
    <w:p>
      <w:r>
        <w:t>FR: SG_VERSICHERUNGSGERICHT IV 2015/148 du 22 février 2018</w:t>
      </w:r>
    </w:p>
    <w:p>
      <w:r>
        <w:t>IT: SG_VERSICHERUNGSGERICHT IV 2015/148 del 22 febbraio 2018</w:t>
      </w:r>
    </w:p>
    <w:p>
      <w:pPr>
        <w:pStyle w:val="Heading2"/>
      </w:pPr>
      <w:r>
        <w:t>Regeste</w:t>
      </w:r>
    </w:p>
    <w:p>
      <w:r>
        <w:t>Art. 17 Abs. 1 ATSG. Mit dem aktuellen Gutachten ist keine wesentliche Verschlechterung des Gesundheitszustandes ausgewiesen, welche Anlass für eine Rentenrevision geben würde (Entscheid des Versicherungsgerichts des Kantons St. Gallen vom 22. Februar 2018, IV 2015/148). Entscheid vom 22. Februar 2018</w:t>
      </w:r>
    </w:p>
    <w:p>
      <w:pPr>
        <w:pStyle w:val="Heading2"/>
      </w:pPr>
      <w:r>
        <w:t>Erwägungen</w:t>
      </w:r>
    </w:p>
    <w:p>
      <w:r>
        <w:rPr>
          <w:b/>
        </w:rPr>
        <w:t>E. 1</w:t>
      </w:r>
    </w:p>
    <w:p>
      <w:r>
        <w:t>Streitig und zu prüfen ist, ob die Beschwerdegegnerin mit Verfügung vom 16. April 2015 zu Recht das Revisionsgesuch vom 18. Juli 2011 um Erhöhung der Invalidenrente abgewiesen hat.</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Invaliditätsgrades ist bei der Prüfung eines Gesuches um Erhöhung der Rente die letzte rechtskräftige Verfügung, welche auf einer materiellen Prüfung des Rentenanspruchs mit rechtskonformer Sachverhaltsabklärung, Beweiswürdigung und Durchführung eines Einkommensvergleichs beruht (BGE 133 V 108; Urteil des Bundesgerichts vom 26. März 2010, 9C_438/2009, E. 2.1).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 des Bundesgerichts vom 17. Januar 2008, 9C_552/2007, E. 3.1.2, mit weiteren Hinweisen). Die Beantwortung der Frage, ob eine massgebende Änderung eingetreten ist, setzt einen Vergleich zweier Sachverhalte voraus (UELI KIESER, ATSG-Kommentar, 3. Aufl., Zürich 2015, Art. 17 N 25).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2.3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Im Sozialversicherungsrecht hat das Gericht seinen Entscheid, sofern das Gesetz nicht etwas Abweichendes vorsieht, nach dem Beweisgrad der überwiegenden Wahrscheinlichkeit zu fällen (BGE 126 V 360 E. 5b mit Hinweisen).</w:t>
      </w:r>
    </w:p>
    <w:p>
      <w:r>
        <w:rPr>
          <w:b/>
        </w:rPr>
        <w:t>E. 3</w:t>
      </w:r>
    </w:p>
    <w:p>
      <w:r>
        <w:t>3.1  Die Frage der wesentlichen Änderung in den tatsächlichen Verhältnissen beurteilt sich – wie in E. 2.1 erwähnt – durch Vergleich des Sachverhaltes, wie er im Zeitpunkt der ursprünglichen Rentenverfügung bestanden hat (bzw. der letzten rechtskräftigen Verfügung, welche auf einer materiellen Prüfung des Rentenanspruchs mit rechtskonformer Sachverhaltsabklärung, Beweiswürdigung und Durchführung eines Einkommensvergleichs beruht), mit demjenigen zur Zeit der streitigen Revisionsverfügung. Die ursprüngliche Verfügung der Beschwerdegegnerin, welche auf einer materiellen Prüfung des Rentenanspruchs der Beschwerdeführerin beruht, datiert vom 15. Juni 2011 (IV-act. 72), die streitige Revisionsverfügung wurde am 16. April 2015 erlassen (IV-act. 153). Zu prüfen ist damit, ob eine wie in E. 2.1 beschriebene wesentliche Änderung in den tatsächlichen Verhältnissen zwischen Juni 2011 und April 2015 vorliegt, womit ein Revisionsgrund nach Art. 17 ATSG gegeben wäre. 3.2  Die Beschwerdegegnerin stützte sich bei der ursprünglichen Rentenzusprache in Bezug auf den Gesundheitszustand und deren Auswirkungen auf das MEDAS Ostschweiz-Gutachten vom 28. Januar 2011 (IV-act. 57). Die damals gestellten Diagnosen sind unter vorstehender lit. A.b aufgeführt. Im Mittelpunkt standen die orthopädischen Beschwerden (Beschwerden der Hals- und Lendenwirbelsäule und des Schultergürtels), aufgrund dessen eine Einschränkung der Leistungsfähigkeit von 20% wegen vermehrter Pausen in adaptierter Tätigkeit bescheinigt wurde (IV-act. 57-21). Das Versicherungsgericht des Kantons St. Gallen hielt in der Urteilsbegründung des in Rechtskraft erwachsenen Entscheides vom 12. April 2013 (IV 2011/227) fest, dass das MEDAS Ostschweiz-Gutachten den höchstrichterlich geltenden Anforderungen genüge und keine konkreten Indizien gegen dessen Zuverlässigkeit und Beweiswert ersichtlich seien, womit darauf abzustellen sei und ab dem Begutachtungszeitpunkt im Dezember 2010 von einer 80%-igen Arbeitsfähigkeit in einer leidensadaptierten Tätigkeit auszugehen sei. Diese Ausführungen gelten nach wie vor. 3.3  Die im MEDAS Bern-Gutachten vom 15. Oktober 2014 gestellten Diagnosen sind unter vorstehender lit. B.b aufgeführt. Zu Recht nicht bestritten wird dessen Beweiswert. Das neue Gutachten entspricht ebenfalls den aktuellen praxisgemässen Anforderungen einer Expertise vollumfänglich. Streitig ist der vom Beschwerdeführer daraus gezogene Schluss, dass damit eine erhebliche Verschlechterung seines Gesundheitszustandes ausgewiesen sei. Er sieht die Verschlechterung insbesondere darin begründet, dass ihm aufgrund seiner Beschwerden nur noch eine Arbeitsfähigkeit von 70% in einer adaptierten Tätigkeit bescheinigt werde. Die Beschwerdegegnerin sieht in der Beurteilung lediglich eine andere Einschätzung desselben Sachverhaltes. 3.4  Zur Diskussion steht zentral die Frage, ob in rheumatologischer/orthopädischer Hinsicht in Bezug auf die Beschwerden der Lenden- und Halswirbelsäule sowie der Schulter von einer wesentlichen Änderung in den tatsächlichen Verhältnissen bzw. des Gesundheitszustandes des Beschwerdeführers seit Juni 2011 auszugehen ist. Internistische und psychiatrische Beeinträchtigungen mit Relevanz für die Arbeitsfähigkeit werden nach wie vor nicht geltend gemacht und sind aufgrund der Gutachten auch nicht ersichtlich. Ferner ergibt sich neurologisch keine relevante Einschränkung (IV-act. 140-28). Sowohl im ersten (IV-act. 57-18) als auch im zweiten (IV-act. 140-19) Gutachten wird eine radikuläre Symptomatik verneint. 3.5  In beiden MEDAS-Gutachten steht der lumbale Gesundheitsschaden des Beschwerdeführers im Vordergrund. Auch die zervikalen Beschwerden und entsprechende Diagnosen werden übereinstimmend in den Gutachten aufgeführt, wobei diesen bei geringer Ausprägung keine Relevanz in Bezug auf die Arbeitsfähigkeit in adaptierter Tätigkeit zugeschrieben werden (IV-act. 57-20, 140-30). Allein daraus lässt sich kein verschlechterter Gesundheitszustand begründen. Die Einschätzungen der MEDAS Bern-Gutachter erfolgten in Berücksichtigung der seit der ersten Begutachtung vom Januar 2011 erstellten medizinischen Berichte und Unterlagen. Dazu zählen auch die MRI-Bilder vom 2. August 2012, welche im Vergleich zu den Vorbildern vom 27. Mai 2010 (IV-act. 57-11) persistierende flachbogige, nicht komprimierende Diskushernien LWK3 bis SWK1 sowie vorbestehende multisegmentale Facettengelenksarthrosen der unteren LWS hervorbrachten (IV-act. 140-12). Eine relevante Verschlechterung des Gesundheits¬zustandes sahen die MEDAS Bern-Gutachter darin aber nicht, führten sie doch ausdrücklich aus, dass klinisch-vergleichend zu den Angaben im MEDAS Ostschweiz-Gutachten von Seiten der Lendenwirbelsäule keine Verschlechterung abgeleitet werden könne (IV-act. 140-30). Ein relevant veränderter Gesundheitszustand ergibt sich auch damit nicht. Weiter bescheinigt das aktuelle Gutachten dem Beschwerdeführer in adaptierter Tätigkeit bei vollem Pensum und schmerzbedingter Leistungsminderung von 30% zwar nur noch eine Arbeitsfähigkeit von 70% (IV-act. 140-31), während gestützt auf das MEDAS Ostschweiz-Gutachten (IV-57-21) bei der ursprünglichen Rentenzusprache von einer verminderten Leistungsfähigkeit von lediglich 20% ausgegangen wurde; diese um 10% differierende Einschätzung ist aber nicht derart, als dass zwangsläufig von einem verschlechterten Gesundheitszustand seit der ursprünglichen Rentenzusprache auszugehen wäre, zumal die ärztliche Beurteilung der Arbeitsfähigkeit von der Natur der Sache her unausweichlich Ermessenszüge aufweist (BGE 137 V 253 E. 3.4.2.3 mit weiteren Hinweisen.; vgl. ferner u.a. Urteil des Bundesgerichts vom 29. November 2016, 9C_585/2016, E. 3.3 und vom 6. August 2015, 9C_397/2015, E. 5.3). Nachdem die MEDAS Bern-Gutachter ihre Bewertung zudem retrospektiv (überwiegend wahrscheinlich) bereits für die Zeit ab dem MEDAS Ostschweiz-Gutachten (IV-act. 140-31) abgeben, ist ohne weiteres zu folgern, dass sowohl die MEDAS Ostschweiz-Gutachter als auch die MEDAS Bern-Gutachter von demselben Gesundheitszustand des Beschwerdeführers ausgingen und lediglich deren Auswirkungen auf die Arbeitsfähigkeit unterschiedlich einschätzten. Ein Revisionsgrund nach Art. 17 Abs. 1 ATSG ist gestützt auf diese Ausführungen mangels wesentlicher Änderung des Gesundheitszustandes nicht gegeben. Damit bleibt es bei der Arbeitsfähigkeit von 80% in adaptierten Tätigkeiten und beim Invaliditätsgrad von 42% seit 1. April 2011 gemäss Entscheid des Versicherungsgerichtes des Kantons St. Gallen vom 12. April 2013 (vgl. vorstehende lit. A.d). Die Verwertbarkeit der Restarbeitsfähigkeit stand bei jener Beurteilung nicht zur Diskussion; hierbei muss es sein Bewenden haben, nachdem – abgesehen vom Zeitablauf bzw. dem fortgeschritteneren Alter, was in der Regel keinen Revisionsgrund darstellt (vgl. ULRICH MEYER/MARCO REICHMUTH, Bundesgesetz über die Invalidenversicherung, 3. Auflage, Zürich 2014, S. 428) – keine rechtserheblichen Änderungen ausgewiesen sind.</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